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14:paraId="552E80B6" w14:textId="77777777" w:rsidTr="00D81410">
        <w:trPr>
          <w:trHeight w:val="851"/>
        </w:trPr>
        <w:tc>
          <w:tcPr>
            <w:tcW w:w="2552" w:type="dxa"/>
            <w:shd w:val="clear" w:color="auto" w:fill="auto"/>
          </w:tcPr>
          <w:p w14:paraId="6C7ED646" w14:textId="7ECAA5E1" w:rsidR="004F1918" w:rsidRPr="004F1918" w:rsidRDefault="00244406" w:rsidP="004F1918">
            <w:pPr>
              <w:pStyle w:val="M7"/>
              <w:framePr w:wrap="auto" w:vAnchor="margin" w:hAnchor="text" w:xAlign="left" w:yAlign="inline"/>
              <w:suppressOverlap w:val="0"/>
              <w:rPr>
                <w:b w:val="0"/>
                <w:sz w:val="18"/>
                <w:szCs w:val="18"/>
              </w:rPr>
            </w:pPr>
            <w:r>
              <w:rPr>
                <w:b w:val="0"/>
                <w:sz w:val="18"/>
                <w:szCs w:val="18"/>
              </w:rPr>
              <w:t>January 1</w:t>
            </w:r>
            <w:r w:rsidR="00601ADB">
              <w:rPr>
                <w:b w:val="0"/>
                <w:sz w:val="18"/>
                <w:szCs w:val="18"/>
              </w:rPr>
              <w:t>5, 201</w:t>
            </w:r>
            <w:r w:rsidR="00A73D1C">
              <w:rPr>
                <w:b w:val="0"/>
                <w:sz w:val="18"/>
                <w:szCs w:val="18"/>
              </w:rPr>
              <w:t>9</w:t>
            </w:r>
            <w:bookmarkStart w:id="0" w:name="_GoBack"/>
            <w:bookmarkEnd w:id="0"/>
          </w:p>
          <w:p w14:paraId="58EF2095" w14:textId="77777777" w:rsidR="004F1918" w:rsidRDefault="004F1918" w:rsidP="004F1918">
            <w:pPr>
              <w:pStyle w:val="M7"/>
              <w:framePr w:wrap="auto" w:vAnchor="margin" w:hAnchor="text" w:xAlign="left" w:yAlign="inline"/>
              <w:suppressOverlap w:val="0"/>
            </w:pPr>
          </w:p>
          <w:p w14:paraId="68C1D65C" w14:textId="77777777" w:rsidR="004F1918" w:rsidRDefault="004F1918" w:rsidP="004F1918">
            <w:pPr>
              <w:pStyle w:val="M7"/>
              <w:framePr w:wrap="auto" w:vAnchor="margin" w:hAnchor="text" w:xAlign="left" w:yAlign="inline"/>
              <w:suppressOverlap w:val="0"/>
            </w:pPr>
          </w:p>
          <w:p w14:paraId="6F496647" w14:textId="77777777" w:rsidR="00DB258B" w:rsidRPr="00DB258B" w:rsidRDefault="00710FE8" w:rsidP="00DB258B">
            <w:pPr>
              <w:pStyle w:val="M8"/>
              <w:framePr w:wrap="auto" w:vAnchor="margin" w:hAnchor="text" w:xAlign="left" w:yAlign="inline"/>
              <w:suppressOverlap w:val="0"/>
              <w:rPr>
                <w:rFonts w:cs="Lucida Sans Unicode"/>
                <w:b/>
              </w:rPr>
            </w:pPr>
            <w:r>
              <w:rPr>
                <w:b/>
              </w:rPr>
              <w:t>Specialized Press Contact</w:t>
            </w:r>
            <w:r>
              <w:rPr>
                <w:b/>
              </w:rPr>
              <w:br/>
              <w:t>Janusz Berger</w:t>
            </w:r>
          </w:p>
          <w:p w14:paraId="6DE5B058" w14:textId="1CF6FB7E" w:rsidR="00DB258B" w:rsidRDefault="003F2E45" w:rsidP="00DB258B">
            <w:pPr>
              <w:pStyle w:val="M8"/>
              <w:framePr w:wrap="auto" w:vAnchor="margin" w:hAnchor="text" w:xAlign="left" w:yAlign="inline"/>
              <w:suppressOverlap w:val="0"/>
              <w:rPr>
                <w:rFonts w:cs="Lucida Sans Unicode"/>
              </w:rPr>
            </w:pPr>
            <w:r>
              <w:t>Communication</w:t>
            </w:r>
            <w:r w:rsidR="00DB258B">
              <w:t xml:space="preserve"> Manager </w:t>
            </w:r>
          </w:p>
          <w:p w14:paraId="1FAB183B" w14:textId="77777777" w:rsidR="00DB258B" w:rsidRPr="00DB258B" w:rsidRDefault="00DB258B" w:rsidP="00DB258B">
            <w:pPr>
              <w:pStyle w:val="M8"/>
              <w:framePr w:wrap="auto" w:vAnchor="margin" w:hAnchor="text" w:xAlign="left" w:yAlign="inline"/>
              <w:suppressOverlap w:val="0"/>
              <w:rPr>
                <w:rFonts w:cs="Lucida Sans Unicode"/>
              </w:rPr>
            </w:pPr>
            <w:r>
              <w:t>High Performance Polymers</w:t>
            </w:r>
          </w:p>
          <w:p w14:paraId="01CD5772" w14:textId="77777777" w:rsidR="00DB258B" w:rsidRPr="00DB258B" w:rsidRDefault="00DB258B" w:rsidP="00DB258B">
            <w:pPr>
              <w:pStyle w:val="M9"/>
              <w:framePr w:wrap="auto" w:vAnchor="margin" w:hAnchor="text" w:xAlign="left" w:yAlign="inline"/>
              <w:suppressOverlap w:val="0"/>
              <w:rPr>
                <w:rFonts w:cs="Lucida Sans Unicode"/>
              </w:rPr>
            </w:pPr>
            <w:r>
              <w:t xml:space="preserve">Phone +49 2365 49-9227 </w:t>
            </w:r>
          </w:p>
          <w:p w14:paraId="3DA052E2" w14:textId="77777777" w:rsidR="00DB258B" w:rsidRPr="00DB258B" w:rsidRDefault="00DB258B" w:rsidP="00DB258B">
            <w:pPr>
              <w:pStyle w:val="M10"/>
              <w:framePr w:wrap="auto" w:vAnchor="margin" w:hAnchor="text" w:xAlign="left" w:yAlign="inline"/>
              <w:suppressOverlap w:val="0"/>
              <w:rPr>
                <w:rFonts w:cs="Lucida Sans Unicode"/>
              </w:rPr>
            </w:pPr>
            <w:r>
              <w:t>janusz.berger@evonik.com</w:t>
            </w:r>
          </w:p>
          <w:p w14:paraId="4A9870DC" w14:textId="77777777" w:rsidR="004F1918" w:rsidRDefault="004F1918" w:rsidP="004F1918">
            <w:pPr>
              <w:pStyle w:val="M10"/>
              <w:framePr w:wrap="auto" w:vAnchor="margin" w:hAnchor="text" w:xAlign="left" w:yAlign="inline"/>
              <w:suppressOverlap w:val="0"/>
            </w:pPr>
          </w:p>
        </w:tc>
      </w:tr>
      <w:tr w:rsidR="004F1918" w:rsidRPr="00344D49" w14:paraId="3F02B9A5" w14:textId="77777777" w:rsidTr="00D81410">
        <w:trPr>
          <w:trHeight w:val="851"/>
        </w:trPr>
        <w:tc>
          <w:tcPr>
            <w:tcW w:w="2552" w:type="dxa"/>
            <w:shd w:val="clear" w:color="auto" w:fill="auto"/>
          </w:tcPr>
          <w:p w14:paraId="740CA952" w14:textId="77777777" w:rsidR="004F1918" w:rsidRPr="00E12886" w:rsidRDefault="004F1918" w:rsidP="004F1918">
            <w:pPr>
              <w:pStyle w:val="M12"/>
              <w:framePr w:wrap="auto" w:vAnchor="margin" w:hAnchor="text" w:xAlign="left" w:yAlign="inline"/>
              <w:suppressOverlap w:val="0"/>
            </w:pPr>
          </w:p>
          <w:p w14:paraId="24C89B83" w14:textId="77777777" w:rsidR="004F1918" w:rsidRPr="00F31F7C" w:rsidRDefault="004F1918" w:rsidP="00BF555F">
            <w:pPr>
              <w:pStyle w:val="M10"/>
              <w:framePr w:wrap="auto" w:vAnchor="margin" w:hAnchor="text" w:xAlign="left" w:yAlign="inline"/>
              <w:suppressOverlap w:val="0"/>
            </w:pPr>
          </w:p>
        </w:tc>
      </w:tr>
    </w:tbl>
    <w:p w14:paraId="6698CC9A" w14:textId="77777777" w:rsidR="00BF555F" w:rsidRPr="00065E62" w:rsidRDefault="00BF555F" w:rsidP="00BF555F">
      <w:pPr>
        <w:framePr w:w="2659" w:wrap="around" w:hAnchor="page" w:x="8971" w:yAlign="bottom" w:anchorLock="1"/>
        <w:tabs>
          <w:tab w:val="left" w:pos="518"/>
        </w:tabs>
        <w:spacing w:line="180" w:lineRule="exact"/>
        <w:rPr>
          <w:noProof/>
          <w:sz w:val="13"/>
        </w:rPr>
      </w:pPr>
      <w:r>
        <w:rPr>
          <w:b/>
          <w:sz w:val="13"/>
        </w:rPr>
        <w:t>Evonik Resource Efficiency GmbH</w:t>
      </w:r>
    </w:p>
    <w:p w14:paraId="0EEE0BBC" w14:textId="77777777" w:rsidR="00BF555F" w:rsidRPr="00065E62" w:rsidRDefault="00BF555F" w:rsidP="00BF555F">
      <w:pPr>
        <w:framePr w:w="2659" w:wrap="around" w:hAnchor="page" w:x="8971" w:yAlign="bottom" w:anchorLock="1"/>
        <w:tabs>
          <w:tab w:val="left" w:pos="518"/>
        </w:tabs>
        <w:spacing w:line="180" w:lineRule="exact"/>
        <w:rPr>
          <w:noProof/>
          <w:sz w:val="13"/>
        </w:rPr>
      </w:pPr>
      <w:proofErr w:type="spellStart"/>
      <w:r>
        <w:rPr>
          <w:sz w:val="13"/>
        </w:rPr>
        <w:t>Rellinghauser</w:t>
      </w:r>
      <w:proofErr w:type="spellEnd"/>
      <w:r>
        <w:rPr>
          <w:sz w:val="13"/>
        </w:rPr>
        <w:t xml:space="preserve"> </w:t>
      </w:r>
      <w:proofErr w:type="spellStart"/>
      <w:r>
        <w:rPr>
          <w:sz w:val="13"/>
        </w:rPr>
        <w:t>Straße</w:t>
      </w:r>
      <w:proofErr w:type="spellEnd"/>
      <w:r>
        <w:rPr>
          <w:sz w:val="13"/>
        </w:rPr>
        <w:t xml:space="preserve"> 1-11</w:t>
      </w:r>
    </w:p>
    <w:p w14:paraId="5D44F254" w14:textId="77777777" w:rsidR="00BF555F" w:rsidRPr="009927B2" w:rsidRDefault="00BF555F" w:rsidP="00BF555F">
      <w:pPr>
        <w:framePr w:w="2659" w:wrap="around" w:hAnchor="page" w:x="8971" w:yAlign="bottom" w:anchorLock="1"/>
        <w:tabs>
          <w:tab w:val="left" w:pos="518"/>
        </w:tabs>
        <w:spacing w:line="180" w:lineRule="exact"/>
        <w:rPr>
          <w:noProof/>
          <w:sz w:val="13"/>
        </w:rPr>
      </w:pPr>
      <w:r>
        <w:rPr>
          <w:sz w:val="13"/>
        </w:rPr>
        <w:t>45128 Essen</w:t>
      </w:r>
    </w:p>
    <w:p w14:paraId="391161D9" w14:textId="77777777" w:rsidR="00BF555F" w:rsidRPr="009927B2" w:rsidRDefault="00BF555F" w:rsidP="00BF555F">
      <w:pPr>
        <w:framePr w:w="2659" w:wrap="around" w:hAnchor="page" w:x="8971" w:yAlign="bottom" w:anchorLock="1"/>
        <w:tabs>
          <w:tab w:val="left" w:pos="518"/>
        </w:tabs>
        <w:spacing w:line="180" w:lineRule="exact"/>
        <w:rPr>
          <w:noProof/>
          <w:sz w:val="13"/>
        </w:rPr>
      </w:pPr>
      <w:r>
        <w:rPr>
          <w:sz w:val="13"/>
        </w:rPr>
        <w:t>Phone +49 201 177-01</w:t>
      </w:r>
    </w:p>
    <w:p w14:paraId="6AE399CC" w14:textId="77777777" w:rsidR="00BF555F" w:rsidRPr="009927B2" w:rsidRDefault="00BF555F" w:rsidP="00BF555F">
      <w:pPr>
        <w:framePr w:w="2659" w:wrap="around" w:hAnchor="page" w:x="8971" w:yAlign="bottom" w:anchorLock="1"/>
        <w:tabs>
          <w:tab w:val="left" w:pos="518"/>
        </w:tabs>
        <w:spacing w:line="180" w:lineRule="exact"/>
        <w:rPr>
          <w:noProof/>
          <w:sz w:val="13"/>
        </w:rPr>
      </w:pPr>
      <w:r>
        <w:rPr>
          <w:sz w:val="13"/>
        </w:rPr>
        <w:t>Fax +49 201 177-3475</w:t>
      </w:r>
    </w:p>
    <w:p w14:paraId="38900A64" w14:textId="77777777" w:rsidR="00BF555F" w:rsidRDefault="00A73D1C" w:rsidP="00BF555F">
      <w:pPr>
        <w:framePr w:w="2659" w:wrap="around" w:hAnchor="page" w:x="8971" w:yAlign="bottom" w:anchorLock="1"/>
        <w:tabs>
          <w:tab w:val="left" w:pos="518"/>
        </w:tabs>
        <w:spacing w:line="180" w:lineRule="exact"/>
        <w:rPr>
          <w:rStyle w:val="Hyperlink"/>
          <w:noProof/>
          <w:sz w:val="13"/>
        </w:rPr>
      </w:pPr>
      <w:hyperlink r:id="rId7" w:history="1">
        <w:r w:rsidR="00601ADB">
          <w:rPr>
            <w:rStyle w:val="Hyperlink"/>
            <w:sz w:val="13"/>
          </w:rPr>
          <w:t>www.evonik.com</w:t>
        </w:r>
      </w:hyperlink>
    </w:p>
    <w:p w14:paraId="08EB6BBC" w14:textId="77777777" w:rsidR="006C6064" w:rsidRDefault="006C6064" w:rsidP="00BF555F">
      <w:pPr>
        <w:framePr w:w="2659" w:wrap="around" w:hAnchor="page" w:x="8971" w:yAlign="bottom" w:anchorLock="1"/>
        <w:tabs>
          <w:tab w:val="left" w:pos="518"/>
        </w:tabs>
        <w:spacing w:line="180" w:lineRule="exact"/>
        <w:rPr>
          <w:rStyle w:val="Hyperlink"/>
          <w:noProof/>
          <w:sz w:val="13"/>
        </w:rPr>
      </w:pPr>
    </w:p>
    <w:p w14:paraId="4A90B0C3" w14:textId="77777777" w:rsidR="006C6064" w:rsidRPr="00D64032" w:rsidRDefault="006C6064" w:rsidP="006C6064">
      <w:pPr>
        <w:pStyle w:val="Default"/>
        <w:framePr w:w="2659" w:wrap="around" w:hAnchor="page" w:x="8971" w:yAlign="bottom" w:anchorLock="1"/>
        <w:spacing w:line="180" w:lineRule="exact"/>
        <w:rPr>
          <w:b/>
          <w:sz w:val="13"/>
          <w:szCs w:val="13"/>
        </w:rPr>
      </w:pPr>
      <w:r>
        <w:rPr>
          <w:b/>
          <w:sz w:val="13"/>
          <w:szCs w:val="13"/>
        </w:rPr>
        <w:t>Supervisory Board</w:t>
      </w:r>
    </w:p>
    <w:p w14:paraId="2BD9FBC9" w14:textId="77777777" w:rsidR="006C6064" w:rsidRPr="009D763C" w:rsidRDefault="006C6064" w:rsidP="006C6064">
      <w:pPr>
        <w:framePr w:w="2659" w:wrap="around" w:hAnchor="page" w:x="8971" w:yAlign="bottom" w:anchorLock="1"/>
        <w:tabs>
          <w:tab w:val="left" w:pos="518"/>
        </w:tabs>
        <w:spacing w:line="180" w:lineRule="exact"/>
        <w:rPr>
          <w:noProof/>
          <w:sz w:val="13"/>
          <w:szCs w:val="13"/>
        </w:rPr>
      </w:pPr>
      <w:r>
        <w:rPr>
          <w:sz w:val="13"/>
          <w:szCs w:val="13"/>
        </w:rPr>
        <w:t xml:space="preserve">Dr. Harald </w:t>
      </w:r>
      <w:proofErr w:type="spellStart"/>
      <w:r>
        <w:rPr>
          <w:sz w:val="13"/>
          <w:szCs w:val="13"/>
        </w:rPr>
        <w:t>Schwager</w:t>
      </w:r>
      <w:proofErr w:type="spellEnd"/>
      <w:r>
        <w:rPr>
          <w:sz w:val="13"/>
          <w:szCs w:val="13"/>
        </w:rPr>
        <w:t>, Chairman</w:t>
      </w:r>
    </w:p>
    <w:p w14:paraId="649D2AC7" w14:textId="77777777" w:rsidR="00BF555F" w:rsidRPr="00065E62" w:rsidRDefault="001E5E91" w:rsidP="00BF555F">
      <w:pPr>
        <w:framePr w:w="2659" w:wrap="around" w:hAnchor="page" w:x="8971" w:yAlign="bottom" w:anchorLock="1"/>
        <w:tabs>
          <w:tab w:val="left" w:pos="518"/>
        </w:tabs>
        <w:spacing w:line="180" w:lineRule="exact"/>
        <w:rPr>
          <w:noProof/>
          <w:sz w:val="13"/>
        </w:rPr>
      </w:pPr>
      <w:r>
        <w:rPr>
          <w:b/>
          <w:sz w:val="13"/>
        </w:rPr>
        <w:t>Managing Directors</w:t>
      </w:r>
    </w:p>
    <w:p w14:paraId="7C7F0F8C" w14:textId="77777777" w:rsidR="00BF555F" w:rsidRPr="00065E62" w:rsidRDefault="00BF555F" w:rsidP="00BF555F">
      <w:pPr>
        <w:framePr w:w="2659" w:wrap="around" w:hAnchor="page" w:x="8971" w:yAlign="bottom" w:anchorLock="1"/>
        <w:tabs>
          <w:tab w:val="left" w:pos="518"/>
        </w:tabs>
        <w:spacing w:line="180" w:lineRule="exact"/>
        <w:rPr>
          <w:noProof/>
          <w:sz w:val="13"/>
        </w:rPr>
      </w:pPr>
      <w:r>
        <w:rPr>
          <w:sz w:val="13"/>
        </w:rPr>
        <w:t>Dr. Claus Rettig, Chairman</w:t>
      </w:r>
    </w:p>
    <w:p w14:paraId="31846658" w14:textId="77777777" w:rsidR="00BF555F" w:rsidRPr="003F2E45" w:rsidRDefault="00BF555F" w:rsidP="00BF555F">
      <w:pPr>
        <w:framePr w:w="2659" w:wrap="around" w:hAnchor="page" w:x="8971" w:yAlign="bottom" w:anchorLock="1"/>
        <w:tabs>
          <w:tab w:val="left" w:pos="518"/>
        </w:tabs>
        <w:spacing w:line="180" w:lineRule="exact"/>
        <w:rPr>
          <w:noProof/>
          <w:sz w:val="13"/>
          <w:lang w:val="de-DE"/>
        </w:rPr>
      </w:pPr>
      <w:r w:rsidRPr="003F2E45">
        <w:rPr>
          <w:sz w:val="13"/>
          <w:lang w:val="de-DE"/>
        </w:rPr>
        <w:t>Dr. Johannes Ohmer</w:t>
      </w:r>
    </w:p>
    <w:p w14:paraId="3F571ACE" w14:textId="77777777" w:rsidR="00BF555F" w:rsidRPr="003F2E45" w:rsidRDefault="001E5E91" w:rsidP="00BF555F">
      <w:pPr>
        <w:framePr w:w="2659" w:wrap="around" w:hAnchor="page" w:x="8971" w:yAlign="bottom" w:anchorLock="1"/>
        <w:tabs>
          <w:tab w:val="left" w:pos="518"/>
        </w:tabs>
        <w:spacing w:line="180" w:lineRule="exact"/>
        <w:rPr>
          <w:noProof/>
          <w:sz w:val="13"/>
          <w:lang w:val="de-DE"/>
        </w:rPr>
      </w:pPr>
      <w:r w:rsidRPr="003F2E45">
        <w:rPr>
          <w:sz w:val="13"/>
          <w:lang w:val="de-DE"/>
        </w:rPr>
        <w:t>Simone Hildmann</w:t>
      </w:r>
    </w:p>
    <w:p w14:paraId="0BAC2CB4" w14:textId="77777777" w:rsidR="00BF555F" w:rsidRPr="003F2E45" w:rsidRDefault="00BF555F" w:rsidP="00BF555F">
      <w:pPr>
        <w:framePr w:w="2659" w:wrap="around" w:hAnchor="page" w:x="8971" w:yAlign="bottom" w:anchorLock="1"/>
        <w:tabs>
          <w:tab w:val="left" w:pos="518"/>
        </w:tabs>
        <w:spacing w:line="180" w:lineRule="exact"/>
        <w:rPr>
          <w:noProof/>
          <w:sz w:val="13"/>
          <w:lang w:val="de-DE"/>
        </w:rPr>
      </w:pPr>
      <w:r w:rsidRPr="003F2E45">
        <w:rPr>
          <w:sz w:val="13"/>
          <w:lang w:val="de-DE"/>
        </w:rPr>
        <w:t>Alexandra Schwarz</w:t>
      </w:r>
    </w:p>
    <w:p w14:paraId="673B9D07" w14:textId="77777777" w:rsidR="00BF555F" w:rsidRPr="00BF555F" w:rsidRDefault="00BF555F" w:rsidP="00BF555F">
      <w:pPr>
        <w:framePr w:w="2659" w:wrap="around" w:hAnchor="page" w:x="8971" w:yAlign="bottom" w:anchorLock="1"/>
        <w:tabs>
          <w:tab w:val="left" w:pos="518"/>
        </w:tabs>
        <w:spacing w:line="180" w:lineRule="exact"/>
        <w:rPr>
          <w:noProof/>
          <w:sz w:val="13"/>
          <w:lang w:val="de-DE"/>
        </w:rPr>
      </w:pPr>
    </w:p>
    <w:p w14:paraId="7503F2C0" w14:textId="77777777" w:rsidR="00BF555F" w:rsidRPr="001B6DF3" w:rsidRDefault="00BF555F" w:rsidP="00BF555F">
      <w:pPr>
        <w:framePr w:w="2659" w:wrap="around" w:hAnchor="page" w:x="8971" w:yAlign="bottom" w:anchorLock="1"/>
        <w:tabs>
          <w:tab w:val="left" w:pos="518"/>
        </w:tabs>
        <w:spacing w:line="180" w:lineRule="exact"/>
        <w:rPr>
          <w:noProof/>
          <w:sz w:val="13"/>
        </w:rPr>
      </w:pPr>
      <w:r>
        <w:rPr>
          <w:sz w:val="13"/>
        </w:rPr>
        <w:t>Registered Office: Essen</w:t>
      </w:r>
    </w:p>
    <w:p w14:paraId="3384AE74" w14:textId="77777777" w:rsidR="00BF555F" w:rsidRPr="00065E62" w:rsidRDefault="00BF555F" w:rsidP="00BF555F">
      <w:pPr>
        <w:framePr w:w="2659" w:wrap="around" w:hAnchor="page" w:x="8971" w:yAlign="bottom" w:anchorLock="1"/>
        <w:tabs>
          <w:tab w:val="left" w:pos="518"/>
        </w:tabs>
        <w:spacing w:line="180" w:lineRule="exact"/>
        <w:rPr>
          <w:noProof/>
          <w:sz w:val="13"/>
        </w:rPr>
      </w:pPr>
      <w:r>
        <w:rPr>
          <w:sz w:val="13"/>
        </w:rPr>
        <w:t>Register Court: Essen Local Court</w:t>
      </w:r>
    </w:p>
    <w:p w14:paraId="042577FA" w14:textId="77777777" w:rsidR="00BF555F" w:rsidRPr="00D8333A" w:rsidRDefault="00BF555F" w:rsidP="00BF555F">
      <w:pPr>
        <w:framePr w:w="2659" w:wrap="around" w:hAnchor="page" w:x="8971" w:yAlign="bottom" w:anchorLock="1"/>
        <w:tabs>
          <w:tab w:val="left" w:pos="518"/>
        </w:tabs>
        <w:spacing w:line="180" w:lineRule="exact"/>
        <w:rPr>
          <w:noProof/>
          <w:sz w:val="13"/>
        </w:rPr>
      </w:pPr>
      <w:r>
        <w:rPr>
          <w:sz w:val="13"/>
        </w:rPr>
        <w:t>Commercial Registry B 25783</w:t>
      </w:r>
    </w:p>
    <w:p w14:paraId="2C787183" w14:textId="77777777" w:rsidR="00BF555F" w:rsidRPr="002D055F" w:rsidRDefault="00BF555F" w:rsidP="00BF555F">
      <w:pPr>
        <w:framePr w:w="2659" w:wrap="around" w:hAnchor="page" w:x="8971" w:yAlign="bottom" w:anchorLock="1"/>
        <w:tabs>
          <w:tab w:val="left" w:pos="518"/>
        </w:tabs>
        <w:spacing w:line="180" w:lineRule="exact"/>
        <w:rPr>
          <w:noProof/>
          <w:sz w:val="13"/>
        </w:rPr>
      </w:pPr>
      <w:r>
        <w:rPr>
          <w:sz w:val="13"/>
        </w:rPr>
        <w:t>VAT ID no. DE 815528487</w:t>
      </w:r>
    </w:p>
    <w:p w14:paraId="23A77134" w14:textId="77777777" w:rsidR="00601ADB" w:rsidRPr="00601ADB" w:rsidRDefault="00601ADB" w:rsidP="00601ADB">
      <w:pPr>
        <w:pStyle w:val="Teaser"/>
        <w:rPr>
          <w:rFonts w:eastAsia="SimSun"/>
          <w:b/>
          <w:szCs w:val="24"/>
        </w:rPr>
      </w:pPr>
      <w:r>
        <w:rPr>
          <w:b/>
          <w:szCs w:val="24"/>
        </w:rPr>
        <w:t>MIDO 2019: Evonik introduces new TROGAMID® molding compound for optical applications</w:t>
      </w:r>
    </w:p>
    <w:p w14:paraId="69AE9DB9" w14:textId="77777777" w:rsidR="00601ADB" w:rsidRPr="00816A29" w:rsidRDefault="00601ADB" w:rsidP="00601ADB">
      <w:pPr>
        <w:pStyle w:val="Teaser"/>
        <w:rPr>
          <w:szCs w:val="24"/>
        </w:rPr>
      </w:pPr>
    </w:p>
    <w:p w14:paraId="6AE5A722" w14:textId="74B6AD33" w:rsidR="00601ADB" w:rsidRDefault="00601ADB" w:rsidP="00601ADB">
      <w:pPr>
        <w:pStyle w:val="Teaser"/>
      </w:pPr>
      <w:r>
        <w:t>Evonik has developed a new polyamide molding compound for optical applications. TROGAMID</w:t>
      </w:r>
      <w:r w:rsidR="003F2E45">
        <w:t xml:space="preserve">® </w:t>
      </w:r>
      <w:proofErr w:type="spellStart"/>
      <w:r w:rsidR="003F2E45">
        <w:t>myCX</w:t>
      </w:r>
      <w:proofErr w:type="spellEnd"/>
      <w:r w:rsidR="003F2E45">
        <w:t xml:space="preserve"> high flow offers crystal-</w:t>
      </w:r>
      <w:r>
        <w:t>clear</w:t>
      </w:r>
      <w:r w:rsidR="003F2E45">
        <w:t xml:space="preserve"> transparency, excellent wear</w:t>
      </w:r>
      <w:r>
        <w:t xml:space="preserve"> comfort and high durability along with improved processing capabilities. This unique property profile makes the high-performance polymer a preferred material for high-end lenses and visors, </w:t>
      </w:r>
      <w:r w:rsidR="00816A29">
        <w:t>e.g.</w:t>
      </w:r>
      <w:r>
        <w:t xml:space="preserve"> in sun visors or ski goggles. The specialty chemicals company will present TROGAMID® </w:t>
      </w:r>
      <w:proofErr w:type="spellStart"/>
      <w:r>
        <w:t>myCX</w:t>
      </w:r>
      <w:proofErr w:type="spellEnd"/>
      <w:r>
        <w:t xml:space="preserve"> high flow at MIDO 2019 in Milan (Italy) from February 23 to 25. </w:t>
      </w:r>
    </w:p>
    <w:p w14:paraId="0749B6E5" w14:textId="77777777" w:rsidR="00601ADB" w:rsidRDefault="00601ADB" w:rsidP="00601ADB">
      <w:pPr>
        <w:pStyle w:val="Teaser"/>
      </w:pPr>
    </w:p>
    <w:p w14:paraId="31FA2644" w14:textId="77777777" w:rsidR="00601ADB" w:rsidRPr="00601ADB" w:rsidRDefault="00601ADB" w:rsidP="00601ADB">
      <w:pPr>
        <w:pStyle w:val="Teaser"/>
        <w:rPr>
          <w:b/>
          <w:sz w:val="22"/>
          <w:szCs w:val="22"/>
        </w:rPr>
      </w:pPr>
      <w:r>
        <w:rPr>
          <w:b/>
          <w:sz w:val="22"/>
          <w:szCs w:val="22"/>
        </w:rPr>
        <w:t>Improved material processing for greater efficiency</w:t>
      </w:r>
    </w:p>
    <w:p w14:paraId="649AC595" w14:textId="14DF8F6D" w:rsidR="00601ADB" w:rsidRPr="00601ADB" w:rsidRDefault="00601ADB" w:rsidP="00601ADB">
      <w:pPr>
        <w:pStyle w:val="Teaser"/>
        <w:rPr>
          <w:sz w:val="22"/>
          <w:szCs w:val="22"/>
        </w:rPr>
      </w:pPr>
      <w:r>
        <w:rPr>
          <w:sz w:val="22"/>
          <w:szCs w:val="22"/>
        </w:rPr>
        <w:t xml:space="preserve">Compared to similar high-performance materials, the significantly improved </w:t>
      </w:r>
      <w:proofErr w:type="spellStart"/>
      <w:r>
        <w:rPr>
          <w:sz w:val="22"/>
          <w:szCs w:val="22"/>
        </w:rPr>
        <w:t>flowability</w:t>
      </w:r>
      <w:proofErr w:type="spellEnd"/>
      <w:r>
        <w:rPr>
          <w:sz w:val="22"/>
          <w:szCs w:val="22"/>
        </w:rPr>
        <w:t xml:space="preserve"> of TROGAMID® </w:t>
      </w:r>
      <w:proofErr w:type="spellStart"/>
      <w:r>
        <w:rPr>
          <w:sz w:val="22"/>
          <w:szCs w:val="22"/>
        </w:rPr>
        <w:t>myCX</w:t>
      </w:r>
      <w:proofErr w:type="spellEnd"/>
      <w:r>
        <w:rPr>
          <w:sz w:val="22"/>
          <w:szCs w:val="22"/>
        </w:rPr>
        <w:t xml:space="preserve"> makes it </w:t>
      </w:r>
      <w:r w:rsidR="003F2E45">
        <w:rPr>
          <w:sz w:val="22"/>
          <w:szCs w:val="22"/>
        </w:rPr>
        <w:t>possible</w:t>
      </w:r>
      <w:r>
        <w:rPr>
          <w:sz w:val="22"/>
          <w:szCs w:val="22"/>
        </w:rPr>
        <w:t xml:space="preserve"> to process the molding compound at a temperature profile that is at least 20°C lower. Th</w:t>
      </w:r>
      <w:r w:rsidR="00A376DD">
        <w:rPr>
          <w:sz w:val="22"/>
          <w:szCs w:val="22"/>
        </w:rPr>
        <w:t>at</w:t>
      </w:r>
      <w:r>
        <w:rPr>
          <w:sz w:val="22"/>
          <w:szCs w:val="22"/>
        </w:rPr>
        <w:t xml:space="preserve"> enables greater energy efficiency and productivity in processing.</w:t>
      </w:r>
    </w:p>
    <w:p w14:paraId="209ADEE4" w14:textId="77777777" w:rsidR="00601ADB" w:rsidRPr="00816A29" w:rsidRDefault="00601ADB" w:rsidP="00601ADB">
      <w:pPr>
        <w:pStyle w:val="Teaser"/>
        <w:rPr>
          <w:sz w:val="22"/>
          <w:szCs w:val="22"/>
        </w:rPr>
      </w:pPr>
    </w:p>
    <w:p w14:paraId="70658AAC" w14:textId="1B5DF0CF" w:rsidR="00601ADB" w:rsidRPr="00601ADB" w:rsidRDefault="00601ADB" w:rsidP="00601ADB">
      <w:pPr>
        <w:pStyle w:val="Teaser"/>
        <w:rPr>
          <w:sz w:val="22"/>
          <w:szCs w:val="22"/>
        </w:rPr>
      </w:pPr>
      <w:r>
        <w:rPr>
          <w:sz w:val="22"/>
          <w:szCs w:val="22"/>
        </w:rPr>
        <w:t xml:space="preserve">TROGAMID® </w:t>
      </w:r>
      <w:proofErr w:type="spellStart"/>
      <w:r>
        <w:rPr>
          <w:sz w:val="22"/>
          <w:szCs w:val="22"/>
        </w:rPr>
        <w:t>myCX</w:t>
      </w:r>
      <w:proofErr w:type="spellEnd"/>
      <w:r>
        <w:rPr>
          <w:sz w:val="22"/>
          <w:szCs w:val="22"/>
        </w:rPr>
        <w:t xml:space="preserve"> high flow, which </w:t>
      </w:r>
      <w:r w:rsidR="00A376DD">
        <w:rPr>
          <w:sz w:val="22"/>
          <w:szCs w:val="22"/>
        </w:rPr>
        <w:t>stands out for its excellent</w:t>
      </w:r>
      <w:r>
        <w:rPr>
          <w:sz w:val="22"/>
          <w:szCs w:val="22"/>
        </w:rPr>
        <w:t xml:space="preserve"> transparency of over 90% and low density of 1.03 g/cm², was specifically designed for demanding optical applications such as premium lenses or high-end visors for ski and snowboard goggles. The high-performance polymer combines outstanding quality and freedo</w:t>
      </w:r>
      <w:r w:rsidR="008D676F">
        <w:rPr>
          <w:sz w:val="22"/>
          <w:szCs w:val="22"/>
        </w:rPr>
        <w:t>m of design with maximum wear</w:t>
      </w:r>
      <w:r>
        <w:rPr>
          <w:sz w:val="22"/>
          <w:szCs w:val="22"/>
        </w:rPr>
        <w:t xml:space="preserve"> comfort. Due to its ex</w:t>
      </w:r>
      <w:r w:rsidR="00A376DD">
        <w:rPr>
          <w:sz w:val="22"/>
          <w:szCs w:val="22"/>
        </w:rPr>
        <w:t>ceptional</w:t>
      </w:r>
      <w:r>
        <w:rPr>
          <w:sz w:val="22"/>
          <w:szCs w:val="22"/>
        </w:rPr>
        <w:t xml:space="preserve"> mechanical properties, resistance to stress cracking</w:t>
      </w:r>
      <w:r w:rsidR="008D676F">
        <w:rPr>
          <w:sz w:val="22"/>
          <w:szCs w:val="22"/>
        </w:rPr>
        <w:t>,</w:t>
      </w:r>
      <w:r>
        <w:rPr>
          <w:sz w:val="22"/>
          <w:szCs w:val="22"/>
        </w:rPr>
        <w:t xml:space="preserve"> and breaking strength, TROGAMID® </w:t>
      </w:r>
      <w:proofErr w:type="spellStart"/>
      <w:r>
        <w:rPr>
          <w:sz w:val="22"/>
          <w:szCs w:val="22"/>
        </w:rPr>
        <w:t>myCX</w:t>
      </w:r>
      <w:proofErr w:type="spellEnd"/>
      <w:r>
        <w:rPr>
          <w:sz w:val="22"/>
          <w:szCs w:val="22"/>
        </w:rPr>
        <w:t xml:space="preserve"> high flow guarantees the high levels of durability and safety that are essential for the optical industry. In addition, the new transparent polyamide by Evonik can be combined with all frame materials.</w:t>
      </w:r>
    </w:p>
    <w:p w14:paraId="0285CB05" w14:textId="77777777" w:rsidR="00601ADB" w:rsidRPr="00816A29" w:rsidRDefault="00601ADB" w:rsidP="00601ADB">
      <w:pPr>
        <w:pStyle w:val="Teaser"/>
        <w:rPr>
          <w:sz w:val="22"/>
          <w:szCs w:val="22"/>
        </w:rPr>
      </w:pPr>
    </w:p>
    <w:p w14:paraId="61CA2CE5" w14:textId="64AA4D5C" w:rsidR="00601ADB" w:rsidRPr="00601ADB" w:rsidRDefault="00601ADB" w:rsidP="00601ADB">
      <w:pPr>
        <w:pStyle w:val="Teaser"/>
        <w:rPr>
          <w:bCs w:val="0"/>
          <w:szCs w:val="22"/>
        </w:rPr>
      </w:pPr>
      <w:r>
        <w:rPr>
          <w:b/>
          <w:sz w:val="22"/>
          <w:szCs w:val="22"/>
        </w:rPr>
        <w:t>Tailor-made plastic materials</w:t>
      </w:r>
      <w:r>
        <w:rPr>
          <w:b/>
          <w:sz w:val="22"/>
          <w:szCs w:val="22"/>
        </w:rPr>
        <w:br/>
      </w:r>
      <w:r>
        <w:rPr>
          <w:sz w:val="22"/>
          <w:szCs w:val="22"/>
        </w:rPr>
        <w:t xml:space="preserve">TROGAMID® stands for a product family of transparent polyamides that have been used in the optical industry with great success for over 20 years. The portfolio includes innovative high-performance polymers for lenses and frames as well as </w:t>
      </w:r>
      <w:r w:rsidR="00983DA0">
        <w:rPr>
          <w:sz w:val="22"/>
          <w:szCs w:val="22"/>
        </w:rPr>
        <w:t>further</w:t>
      </w:r>
      <w:r>
        <w:rPr>
          <w:sz w:val="22"/>
          <w:szCs w:val="22"/>
        </w:rPr>
        <w:t xml:space="preserve"> </w:t>
      </w:r>
      <w:r>
        <w:rPr>
          <w:sz w:val="22"/>
          <w:szCs w:val="22"/>
        </w:rPr>
        <w:lastRenderedPageBreak/>
        <w:t xml:space="preserve">materials, including for UV protection or polarizing films for high-contrast vision.     </w:t>
      </w:r>
    </w:p>
    <w:p w14:paraId="2429423C" w14:textId="77777777" w:rsidR="00601ADB" w:rsidRPr="00601ADB" w:rsidRDefault="00601ADB" w:rsidP="00601ADB">
      <w:pPr>
        <w:rPr>
          <w:rFonts w:cs="Arial"/>
          <w:bCs/>
          <w:kern w:val="32"/>
          <w:sz w:val="24"/>
          <w:szCs w:val="32"/>
        </w:rPr>
      </w:pPr>
      <w:r>
        <w:rPr>
          <w:bCs/>
          <w:noProof/>
          <w:sz w:val="24"/>
          <w:szCs w:val="32"/>
          <w:lang w:val="de-DE"/>
        </w:rPr>
        <w:drawing>
          <wp:anchor distT="0" distB="0" distL="114300" distR="114300" simplePos="0" relativeHeight="251659264" behindDoc="1" locked="0" layoutInCell="1" allowOverlap="1" wp14:anchorId="2DE80267" wp14:editId="38B0E6A3">
            <wp:simplePos x="0" y="0"/>
            <wp:positionH relativeFrom="column">
              <wp:posOffset>2540</wp:posOffset>
            </wp:positionH>
            <wp:positionV relativeFrom="paragraph">
              <wp:posOffset>190500</wp:posOffset>
            </wp:positionV>
            <wp:extent cx="4535805" cy="3026270"/>
            <wp:effectExtent l="0" t="0" r="0" b="3175"/>
            <wp:wrapTight wrapText="bothSides">
              <wp:wrapPolygon edited="0">
                <wp:start x="0" y="0"/>
                <wp:lineTo x="0" y="21487"/>
                <wp:lineTo x="21500" y="21487"/>
                <wp:lineTo x="21500" y="0"/>
                <wp:lineTo x="0" y="0"/>
              </wp:wrapPolygon>
            </wp:wrapTight>
            <wp:docPr id="6" name="Grafik 6" descr="U:\HP-DATA\HPP-KO\Fotos\Optics\TROGAMID-Linsen\2017_jan_17_optische_linsen_db_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P-DATA\HPP-KO\Fotos\Optics\TROGAMID-Linsen\2017_jan_17_optische_linsen_db_02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35805" cy="3026270"/>
                    </a:xfrm>
                    <a:prstGeom prst="rect">
                      <a:avLst/>
                    </a:prstGeom>
                    <a:noFill/>
                    <a:ln>
                      <a:noFill/>
                    </a:ln>
                  </pic:spPr>
                </pic:pic>
              </a:graphicData>
            </a:graphic>
          </wp:anchor>
        </w:drawing>
      </w:r>
    </w:p>
    <w:p w14:paraId="5DDEB7A2" w14:textId="77777777" w:rsidR="00601ADB" w:rsidRPr="00601ADB" w:rsidRDefault="00601ADB" w:rsidP="00601ADB">
      <w:pPr>
        <w:rPr>
          <w:i/>
          <w:sz w:val="20"/>
          <w:szCs w:val="20"/>
        </w:rPr>
      </w:pPr>
      <w:r>
        <w:rPr>
          <w:b/>
          <w:i/>
          <w:sz w:val="20"/>
          <w:szCs w:val="20"/>
        </w:rPr>
        <w:t>Caption:</w:t>
      </w:r>
      <w:r>
        <w:rPr>
          <w:i/>
          <w:sz w:val="20"/>
          <w:szCs w:val="20"/>
        </w:rPr>
        <w:t xml:space="preserve"> Evonik introduces TROGAMID® </w:t>
      </w:r>
      <w:proofErr w:type="spellStart"/>
      <w:r>
        <w:rPr>
          <w:i/>
          <w:sz w:val="20"/>
          <w:szCs w:val="20"/>
        </w:rPr>
        <w:t>myCX</w:t>
      </w:r>
      <w:proofErr w:type="spellEnd"/>
      <w:r>
        <w:rPr>
          <w:i/>
          <w:sz w:val="20"/>
          <w:szCs w:val="20"/>
        </w:rPr>
        <w:t xml:space="preserve"> high flow, a new transparent polyamide for demanding optical applications such as premium lenses or high-end visors for ski and snowboard goggles.</w:t>
      </w:r>
    </w:p>
    <w:p w14:paraId="4437B8C3" w14:textId="77777777" w:rsidR="00601ADB" w:rsidRPr="00816A29" w:rsidRDefault="00601ADB" w:rsidP="00601ADB"/>
    <w:p w14:paraId="28B7F4CC" w14:textId="4DABA8CB" w:rsidR="00601ADB" w:rsidRPr="00601ADB" w:rsidRDefault="00601ADB" w:rsidP="00601ADB">
      <w:pPr>
        <w:pStyle w:val="Feature"/>
        <w:tabs>
          <w:tab w:val="clear" w:pos="567"/>
        </w:tabs>
        <w:spacing w:line="300" w:lineRule="atLeast"/>
        <w:rPr>
          <w:sz w:val="22"/>
          <w:szCs w:val="22"/>
        </w:rPr>
      </w:pPr>
      <w:r>
        <w:rPr>
          <w:sz w:val="22"/>
          <w:szCs w:val="22"/>
        </w:rPr>
        <w:t>To learn more about the TROGAMID® high-performance polymer for the opt</w:t>
      </w:r>
      <w:r w:rsidR="00567C77">
        <w:rPr>
          <w:sz w:val="22"/>
          <w:szCs w:val="22"/>
        </w:rPr>
        <w:t>ical industry, visit our stand H05</w:t>
      </w:r>
      <w:r>
        <w:rPr>
          <w:sz w:val="22"/>
          <w:szCs w:val="22"/>
        </w:rPr>
        <w:t xml:space="preserve"> in Hall 6 at MIDO from February 23 to 25 in Milan, Italy.</w:t>
      </w:r>
    </w:p>
    <w:p w14:paraId="3436F56D" w14:textId="77777777" w:rsidR="00601ADB" w:rsidRDefault="00601ADB" w:rsidP="00601ADB"/>
    <w:p w14:paraId="3B721CBB" w14:textId="77777777" w:rsidR="00601ADB" w:rsidRDefault="00601ADB" w:rsidP="00601ADB"/>
    <w:p w14:paraId="23C50C60" w14:textId="77777777" w:rsidR="004F1918" w:rsidRDefault="004F1918" w:rsidP="00CD1EE7"/>
    <w:p w14:paraId="59787B91" w14:textId="77777777" w:rsidR="004F1918" w:rsidRDefault="004F1918" w:rsidP="00CD1EE7"/>
    <w:p w14:paraId="7E294875" w14:textId="77777777" w:rsidR="004F1918" w:rsidRDefault="004F1918" w:rsidP="00CD1EE7"/>
    <w:p w14:paraId="10CDA818" w14:textId="77777777" w:rsidR="004F1918" w:rsidRDefault="004F1918" w:rsidP="00CD1EE7"/>
    <w:p w14:paraId="3CB6504C" w14:textId="77777777" w:rsidR="00487BF0" w:rsidRDefault="004201DC" w:rsidP="00487BF0">
      <w:pPr>
        <w:spacing w:line="220" w:lineRule="exact"/>
        <w:outlineLvl w:val="0"/>
        <w:rPr>
          <w:rFonts w:cs="Lucida Sans Unicode"/>
          <w:b/>
          <w:bCs/>
          <w:color w:val="000000"/>
          <w:sz w:val="18"/>
          <w:szCs w:val="18"/>
        </w:rPr>
      </w:pPr>
      <w:r>
        <w:rPr>
          <w:b/>
          <w:bCs/>
          <w:color w:val="000000"/>
          <w:sz w:val="18"/>
          <w:szCs w:val="18"/>
        </w:rPr>
        <w:t>About Evonik</w:t>
      </w:r>
    </w:p>
    <w:p w14:paraId="39335A90" w14:textId="77777777" w:rsidR="008746CC" w:rsidRDefault="008746CC" w:rsidP="008746CC">
      <w:pPr>
        <w:spacing w:line="220" w:lineRule="exact"/>
        <w:rPr>
          <w:rFonts w:cs="Lucida Sans Unicode"/>
          <w:color w:val="000000"/>
          <w:sz w:val="18"/>
          <w:szCs w:val="18"/>
        </w:rPr>
      </w:pPr>
      <w:r>
        <w:rPr>
          <w:color w:val="000000"/>
          <w:sz w:val="18"/>
          <w:szCs w:val="18"/>
        </w:rPr>
        <w:t xml:space="preserve">Evonik is one of the world leaders in specialty chemicals. The focus on more specialty businesses, customer-orientated innovative prowess and a trustful and performance-oriented corporate culture form the heart of </w:t>
      </w:r>
      <w:proofErr w:type="spellStart"/>
      <w:r>
        <w:rPr>
          <w:color w:val="000000"/>
          <w:sz w:val="18"/>
          <w:szCs w:val="18"/>
        </w:rPr>
        <w:t>Evonik’s</w:t>
      </w:r>
      <w:proofErr w:type="spellEnd"/>
      <w:r>
        <w:rPr>
          <w:color w:val="000000"/>
          <w:sz w:val="18"/>
          <w:szCs w:val="18"/>
        </w:rPr>
        <w:t xml:space="preserve">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14:paraId="02260FD2" w14:textId="77777777" w:rsidR="001340B1" w:rsidRPr="00741901" w:rsidRDefault="001340B1" w:rsidP="001340B1">
      <w:pPr>
        <w:spacing w:line="220" w:lineRule="exact"/>
        <w:rPr>
          <w:rFonts w:cs="Lucida Sans Unicode"/>
          <w:sz w:val="18"/>
          <w:szCs w:val="18"/>
        </w:rPr>
      </w:pPr>
    </w:p>
    <w:p w14:paraId="0939A609" w14:textId="77777777" w:rsidR="00D552BF" w:rsidRDefault="00D552BF" w:rsidP="00D552BF">
      <w:pPr>
        <w:pStyle w:val="Default"/>
        <w:spacing w:line="220" w:lineRule="exact"/>
        <w:rPr>
          <w:rFonts w:ascii="Trebuchet MS" w:hAnsi="Trebuchet MS"/>
          <w:color w:val="0D0D0D"/>
          <w:sz w:val="20"/>
          <w:szCs w:val="20"/>
        </w:rPr>
      </w:pPr>
    </w:p>
    <w:p w14:paraId="03A36A56" w14:textId="77777777" w:rsidR="002E2C0C" w:rsidRPr="00DE7AB7" w:rsidRDefault="002E2C0C" w:rsidP="002E2C0C">
      <w:pPr>
        <w:autoSpaceDE w:val="0"/>
        <w:autoSpaceDN w:val="0"/>
        <w:spacing w:line="220" w:lineRule="exact"/>
        <w:rPr>
          <w:rFonts w:cs="Lucida Sans Unicode"/>
          <w:b/>
          <w:bCs/>
          <w:sz w:val="18"/>
          <w:szCs w:val="18"/>
        </w:rPr>
      </w:pPr>
      <w:r>
        <w:rPr>
          <w:b/>
          <w:bCs/>
          <w:sz w:val="18"/>
          <w:szCs w:val="18"/>
        </w:rPr>
        <w:lastRenderedPageBreak/>
        <w:t>About Resource Efficiency</w:t>
      </w:r>
    </w:p>
    <w:p w14:paraId="2F331F27" w14:textId="77777777" w:rsidR="002E2C0C" w:rsidRPr="00DE7AB7" w:rsidRDefault="002E2C0C" w:rsidP="002E2C0C">
      <w:pPr>
        <w:autoSpaceDE w:val="0"/>
        <w:autoSpaceDN w:val="0"/>
        <w:spacing w:line="220" w:lineRule="exact"/>
        <w:rPr>
          <w:rFonts w:ascii="Calibri" w:hAnsi="Calibri"/>
          <w:sz w:val="18"/>
          <w:szCs w:val="18"/>
        </w:rPr>
      </w:pPr>
      <w:r>
        <w:rPr>
          <w:sz w:val="18"/>
          <w:szCs w:val="18"/>
        </w:rPr>
        <w:t>The Resource Efficiency segment is led by Evonik Resource Efficiency GmbH and produces high performance materials and specialty additives for environmentally friendly as well as energy-efficient systems to the automotive, paints &amp; coatings, adhesives, construction, and many other industries. This segment employed about 10,000 employees, and generated sales of around €5.4 billion in 2017.</w:t>
      </w:r>
    </w:p>
    <w:p w14:paraId="573EF569" w14:textId="77777777" w:rsidR="00BF555F" w:rsidRPr="00BF555F" w:rsidRDefault="00BF555F" w:rsidP="00BF555F">
      <w:pPr>
        <w:spacing w:line="220" w:lineRule="exact"/>
        <w:rPr>
          <w:sz w:val="18"/>
          <w:szCs w:val="18"/>
        </w:rPr>
      </w:pPr>
    </w:p>
    <w:p w14:paraId="255992B7" w14:textId="77777777" w:rsidR="00BF555F" w:rsidRPr="00BF555F" w:rsidRDefault="00BF555F" w:rsidP="00BF555F">
      <w:pPr>
        <w:spacing w:line="220" w:lineRule="exact"/>
        <w:outlineLvl w:val="0"/>
        <w:rPr>
          <w:rFonts w:cs="Lucida Sans Unicode"/>
          <w:b/>
          <w:bCs/>
          <w:color w:val="000000"/>
          <w:sz w:val="18"/>
          <w:szCs w:val="18"/>
        </w:rPr>
      </w:pPr>
      <w:r>
        <w:rPr>
          <w:b/>
          <w:bCs/>
          <w:color w:val="000000"/>
          <w:sz w:val="18"/>
          <w:szCs w:val="18"/>
        </w:rPr>
        <w:t>Disclaimer</w:t>
      </w:r>
    </w:p>
    <w:p w14:paraId="785E3A96" w14:textId="77777777" w:rsidR="00BF555F" w:rsidRPr="00BF555F" w:rsidRDefault="00BF555F" w:rsidP="00BF555F">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51FA90F7" w14:textId="77777777" w:rsidR="00BF555F" w:rsidRPr="00BF555F" w:rsidRDefault="00BF555F" w:rsidP="00BF555F">
      <w:pPr>
        <w:spacing w:line="220" w:lineRule="exact"/>
        <w:rPr>
          <w:rFonts w:cs="Lucida Sans Unicode"/>
          <w:sz w:val="18"/>
          <w:szCs w:val="18"/>
        </w:rPr>
      </w:pPr>
    </w:p>
    <w:p w14:paraId="149832F8" w14:textId="77777777" w:rsidR="004F1918" w:rsidRPr="00BF555F" w:rsidRDefault="004F1918" w:rsidP="00BF555F">
      <w:pPr>
        <w:spacing w:line="220" w:lineRule="exact"/>
        <w:outlineLvl w:val="0"/>
        <w:rPr>
          <w:rFonts w:cs="Lucida Sans Unicode"/>
          <w:sz w:val="18"/>
          <w:szCs w:val="18"/>
        </w:rPr>
      </w:pPr>
    </w:p>
    <w:sectPr w:rsidR="004F1918" w:rsidRPr="00BF555F" w:rsidSect="005C5615">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DE3AC" w14:textId="77777777" w:rsidR="003F2E45" w:rsidRDefault="003F2E45" w:rsidP="00FD1184">
      <w:r>
        <w:separator/>
      </w:r>
    </w:p>
  </w:endnote>
  <w:endnote w:type="continuationSeparator" w:id="0">
    <w:p w14:paraId="7E32151E" w14:textId="77777777" w:rsidR="003F2E45" w:rsidRDefault="003F2E4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8E461" w14:textId="77777777" w:rsidR="003F2E45" w:rsidRDefault="003F2E45">
    <w:pPr>
      <w:pStyle w:val="Fuzeile"/>
    </w:pPr>
  </w:p>
  <w:p w14:paraId="33BE684E" w14:textId="77777777" w:rsidR="003F2E45" w:rsidRDefault="003F2E45">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A73D1C">
      <w:rPr>
        <w:rStyle w:val="Seitenzahl"/>
        <w:noProof/>
      </w:rPr>
      <w:t>3</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A73D1C">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10B75" w14:textId="77777777" w:rsidR="003F2E45" w:rsidRDefault="003F2E45" w:rsidP="00316EC0">
    <w:pPr>
      <w:pStyle w:val="Fuzeile"/>
    </w:pPr>
  </w:p>
  <w:p w14:paraId="46F1580D" w14:textId="77777777" w:rsidR="003F2E45" w:rsidRPr="005225EC" w:rsidRDefault="003F2E45" w:rsidP="00316EC0">
    <w:pPr>
      <w:pStyle w:val="Fuzeile"/>
      <w:rPr>
        <w:szCs w:val="18"/>
      </w:rPr>
    </w:pPr>
    <w:r>
      <w:t xml:space="preserve">Page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A73D1C">
      <w:rPr>
        <w:rStyle w:val="Seitenzahl"/>
        <w:noProof/>
        <w:szCs w:val="18"/>
      </w:rPr>
      <w:t>1</w:t>
    </w:r>
    <w:r w:rsidRPr="005225EC">
      <w:rPr>
        <w:rStyle w:val="Seitenzahl"/>
        <w:szCs w:val="18"/>
      </w:rPr>
      <w:fldChar w:fldCharType="end"/>
    </w:r>
    <w:r>
      <w:rPr>
        <w:rStyle w:val="Seitenzahl"/>
        <w:szCs w:val="18"/>
      </w:rPr>
      <w:t xml:space="preserve"> of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A73D1C">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C7CAE" w14:textId="77777777" w:rsidR="003F2E45" w:rsidRDefault="003F2E45" w:rsidP="00FD1184">
      <w:r>
        <w:separator/>
      </w:r>
    </w:p>
  </w:footnote>
  <w:footnote w:type="continuationSeparator" w:id="0">
    <w:p w14:paraId="69DF61CC" w14:textId="77777777" w:rsidR="003F2E45" w:rsidRDefault="003F2E4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6FB01" w14:textId="77777777" w:rsidR="003F2E45" w:rsidRPr="003F4CD0" w:rsidRDefault="003F2E45" w:rsidP="00316EC0">
    <w:pPr>
      <w:pStyle w:val="Kopfzeile"/>
      <w:spacing w:after="1880"/>
      <w:rPr>
        <w:sz w:val="2"/>
        <w:szCs w:val="2"/>
      </w:rPr>
    </w:pPr>
    <w:r>
      <w:rPr>
        <w:noProof/>
        <w:sz w:val="2"/>
        <w:szCs w:val="2"/>
        <w:lang w:val="de-DE"/>
      </w:rPr>
      <w:drawing>
        <wp:anchor distT="0" distB="0" distL="114300" distR="114300" simplePos="0" relativeHeight="251663360" behindDoc="1" locked="0" layoutInCell="1" allowOverlap="1" wp14:anchorId="0F82092E" wp14:editId="0AA6DDCA">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lang w:val="de-DE"/>
      </w:rPr>
      <w:drawing>
        <wp:anchor distT="0" distB="0" distL="114300" distR="114300" simplePos="0" relativeHeight="251658240" behindDoc="1" locked="0" layoutInCell="1" allowOverlap="1" wp14:anchorId="3E974B13" wp14:editId="4D27F6B0">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951BE" w14:textId="77777777" w:rsidR="003F2E45" w:rsidRPr="003F4CD0" w:rsidRDefault="003F2E45">
    <w:pPr>
      <w:pStyle w:val="Kopfzeile"/>
      <w:rPr>
        <w:sz w:val="2"/>
        <w:szCs w:val="2"/>
      </w:rPr>
    </w:pPr>
    <w:r>
      <w:rPr>
        <w:noProof/>
        <w:sz w:val="2"/>
        <w:szCs w:val="2"/>
        <w:lang w:val="de-DE"/>
      </w:rPr>
      <w:drawing>
        <wp:anchor distT="0" distB="0" distL="114300" distR="114300" simplePos="0" relativeHeight="251661312" behindDoc="1" locked="0" layoutInCell="1" allowOverlap="1" wp14:anchorId="112F8F2A" wp14:editId="6893EDD6">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lang w:val="de-DE"/>
      </w:rPr>
      <w:drawing>
        <wp:anchor distT="0" distB="0" distL="114300" distR="114300" simplePos="0" relativeHeight="251659264" behindDoc="1" locked="0" layoutInCell="1" allowOverlap="1" wp14:anchorId="0E1811B2" wp14:editId="4C6BA32B">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6" w:nlCheck="1" w:checkStyle="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6746674B-5BD4-4BB4-A5B0-9DC5E3D10228}"/>
    <w:docVar w:name="dgnword-eventsink" w:val="615962472"/>
  </w:docVars>
  <w:rsids>
    <w:rsidRoot w:val="005C5615"/>
    <w:rsid w:val="00007459"/>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340B1"/>
    <w:rsid w:val="0014346F"/>
    <w:rsid w:val="00162B4B"/>
    <w:rsid w:val="001631E8"/>
    <w:rsid w:val="00165932"/>
    <w:rsid w:val="00166485"/>
    <w:rsid w:val="0017414F"/>
    <w:rsid w:val="00180DC0"/>
    <w:rsid w:val="001837C2"/>
    <w:rsid w:val="00183F73"/>
    <w:rsid w:val="00191AC3"/>
    <w:rsid w:val="00191B6A"/>
    <w:rsid w:val="001936C1"/>
    <w:rsid w:val="00196518"/>
    <w:rsid w:val="001E5E91"/>
    <w:rsid w:val="001F7C26"/>
    <w:rsid w:val="00221C32"/>
    <w:rsid w:val="002427AA"/>
    <w:rsid w:val="0024351A"/>
    <w:rsid w:val="0024351E"/>
    <w:rsid w:val="00244406"/>
    <w:rsid w:val="0027659F"/>
    <w:rsid w:val="00287090"/>
    <w:rsid w:val="00290F07"/>
    <w:rsid w:val="002A3233"/>
    <w:rsid w:val="002B1589"/>
    <w:rsid w:val="002B6293"/>
    <w:rsid w:val="002B645E"/>
    <w:rsid w:val="002C10C6"/>
    <w:rsid w:val="002C12A0"/>
    <w:rsid w:val="002D206A"/>
    <w:rsid w:val="002D2996"/>
    <w:rsid w:val="002D5F0C"/>
    <w:rsid w:val="002E2C0C"/>
    <w:rsid w:val="002F364E"/>
    <w:rsid w:val="002F49B3"/>
    <w:rsid w:val="00301998"/>
    <w:rsid w:val="003067D4"/>
    <w:rsid w:val="0031020E"/>
    <w:rsid w:val="00310BD6"/>
    <w:rsid w:val="00316EC0"/>
    <w:rsid w:val="00334B2D"/>
    <w:rsid w:val="00345B60"/>
    <w:rsid w:val="003508E4"/>
    <w:rsid w:val="00364D2E"/>
    <w:rsid w:val="00367974"/>
    <w:rsid w:val="00380845"/>
    <w:rsid w:val="00384C52"/>
    <w:rsid w:val="003A023D"/>
    <w:rsid w:val="003C0198"/>
    <w:rsid w:val="003D6E84"/>
    <w:rsid w:val="003E4D56"/>
    <w:rsid w:val="003F2E45"/>
    <w:rsid w:val="003F4CD0"/>
    <w:rsid w:val="004016F5"/>
    <w:rsid w:val="004146D3"/>
    <w:rsid w:val="004201DC"/>
    <w:rsid w:val="00422338"/>
    <w:rsid w:val="00424F52"/>
    <w:rsid w:val="00464856"/>
    <w:rsid w:val="00476F6F"/>
    <w:rsid w:val="0048125C"/>
    <w:rsid w:val="004820F9"/>
    <w:rsid w:val="00487BF0"/>
    <w:rsid w:val="0049367A"/>
    <w:rsid w:val="004A17C4"/>
    <w:rsid w:val="004A5E45"/>
    <w:rsid w:val="004C520C"/>
    <w:rsid w:val="004C5E53"/>
    <w:rsid w:val="004C672E"/>
    <w:rsid w:val="004D4BC6"/>
    <w:rsid w:val="004E04B2"/>
    <w:rsid w:val="004E1DCE"/>
    <w:rsid w:val="004E3505"/>
    <w:rsid w:val="004E4003"/>
    <w:rsid w:val="004F0B24"/>
    <w:rsid w:val="004F1444"/>
    <w:rsid w:val="004F1918"/>
    <w:rsid w:val="004F59E4"/>
    <w:rsid w:val="00506750"/>
    <w:rsid w:val="00516C49"/>
    <w:rsid w:val="005225EC"/>
    <w:rsid w:val="00536E02"/>
    <w:rsid w:val="00537A93"/>
    <w:rsid w:val="00552ADA"/>
    <w:rsid w:val="00567C77"/>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1ADB"/>
    <w:rsid w:val="00605C02"/>
    <w:rsid w:val="00606A38"/>
    <w:rsid w:val="00624ABB"/>
    <w:rsid w:val="00635F70"/>
    <w:rsid w:val="00645F2F"/>
    <w:rsid w:val="00652A75"/>
    <w:rsid w:val="006651E2"/>
    <w:rsid w:val="006A581A"/>
    <w:rsid w:val="006A5A6B"/>
    <w:rsid w:val="006C6064"/>
    <w:rsid w:val="006C6EA8"/>
    <w:rsid w:val="006D601A"/>
    <w:rsid w:val="006E2F15"/>
    <w:rsid w:val="006E434B"/>
    <w:rsid w:val="006F3AB9"/>
    <w:rsid w:val="00710FE8"/>
    <w:rsid w:val="00717EDA"/>
    <w:rsid w:val="0072366D"/>
    <w:rsid w:val="00723778"/>
    <w:rsid w:val="00731495"/>
    <w:rsid w:val="00744FA6"/>
    <w:rsid w:val="0076300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05D84"/>
    <w:rsid w:val="0081515B"/>
    <w:rsid w:val="00816A29"/>
    <w:rsid w:val="00816BD2"/>
    <w:rsid w:val="00825D88"/>
    <w:rsid w:val="008352AA"/>
    <w:rsid w:val="00836B9A"/>
    <w:rsid w:val="00840358"/>
    <w:rsid w:val="0084389E"/>
    <w:rsid w:val="00860A6B"/>
    <w:rsid w:val="008746CC"/>
    <w:rsid w:val="00882E5B"/>
    <w:rsid w:val="0088508F"/>
    <w:rsid w:val="00885442"/>
    <w:rsid w:val="00897078"/>
    <w:rsid w:val="008A0D35"/>
    <w:rsid w:val="008A2AE8"/>
    <w:rsid w:val="008B03E0"/>
    <w:rsid w:val="008B7AFE"/>
    <w:rsid w:val="008C00D3"/>
    <w:rsid w:val="008C52EF"/>
    <w:rsid w:val="008D676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3DA0"/>
    <w:rsid w:val="0098727A"/>
    <w:rsid w:val="009A16A5"/>
    <w:rsid w:val="009A7CDC"/>
    <w:rsid w:val="009C2B65"/>
    <w:rsid w:val="009C40DA"/>
    <w:rsid w:val="009C5F4B"/>
    <w:rsid w:val="009E4892"/>
    <w:rsid w:val="009F6AA2"/>
    <w:rsid w:val="00A16154"/>
    <w:rsid w:val="00A27B9B"/>
    <w:rsid w:val="00A30BD0"/>
    <w:rsid w:val="00A333FB"/>
    <w:rsid w:val="00A34137"/>
    <w:rsid w:val="00A3644E"/>
    <w:rsid w:val="00A376DD"/>
    <w:rsid w:val="00A41C88"/>
    <w:rsid w:val="00A5077F"/>
    <w:rsid w:val="00A60CE5"/>
    <w:rsid w:val="00A62339"/>
    <w:rsid w:val="00A70C5E"/>
    <w:rsid w:val="00A712B8"/>
    <w:rsid w:val="00A73D1C"/>
    <w:rsid w:val="00A804CC"/>
    <w:rsid w:val="00A81F2D"/>
    <w:rsid w:val="00A97CD7"/>
    <w:rsid w:val="00A97EAD"/>
    <w:rsid w:val="00AA15C6"/>
    <w:rsid w:val="00AE3848"/>
    <w:rsid w:val="00AF0606"/>
    <w:rsid w:val="00AF6529"/>
    <w:rsid w:val="00AF7D27"/>
    <w:rsid w:val="00B14AE6"/>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555F"/>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5458E"/>
    <w:rsid w:val="00D552BF"/>
    <w:rsid w:val="00D60C11"/>
    <w:rsid w:val="00D630D8"/>
    <w:rsid w:val="00D64032"/>
    <w:rsid w:val="00D72A07"/>
    <w:rsid w:val="00D81410"/>
    <w:rsid w:val="00D84239"/>
    <w:rsid w:val="00D90774"/>
    <w:rsid w:val="00D95388"/>
    <w:rsid w:val="00DB258B"/>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4338DFE"/>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rPr>
  </w:style>
  <w:style w:type="paragraph" w:customStyle="1" w:styleId="Default">
    <w:name w:val="Default"/>
    <w:basedOn w:val="Standard"/>
    <w:rsid w:val="00D552BF"/>
    <w:pPr>
      <w:autoSpaceDE w:val="0"/>
      <w:autoSpaceDN w:val="0"/>
      <w:spacing w:line="240" w:lineRule="auto"/>
    </w:pPr>
    <w:rPr>
      <w:rFonts w:eastAsiaTheme="minorHAnsi" w:cs="Lucida Sans Unicode"/>
      <w:color w:val="000000"/>
      <w:sz w:val="24"/>
    </w:rPr>
  </w:style>
  <w:style w:type="paragraph" w:customStyle="1" w:styleId="Feature">
    <w:name w:val="Feature"/>
    <w:basedOn w:val="Aufzhlungszeichen"/>
    <w:rsid w:val="00601ADB"/>
    <w:pPr>
      <w:numPr>
        <w:numId w:val="0"/>
      </w:numPr>
      <w:tabs>
        <w:tab w:val="left" w:pos="567"/>
      </w:tabs>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vonik.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FB93E677.dotm</Template>
  <TotalTime>0</TotalTime>
  <Pages>3</Pages>
  <Words>632</Words>
  <Characters>3830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4454</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Berger, Janusz</cp:lastModifiedBy>
  <cp:revision>5</cp:revision>
  <cp:lastPrinted>2008-07-23T11:33:00Z</cp:lastPrinted>
  <dcterms:created xsi:type="dcterms:W3CDTF">2019-01-10T09:51:00Z</dcterms:created>
  <dcterms:modified xsi:type="dcterms:W3CDTF">2019-01-15T07:37:00Z</dcterms:modified>
</cp:coreProperties>
</file>